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C1D72" w14:textId="77777777" w:rsidR="00C72172" w:rsidRDefault="00C72172" w:rsidP="00C72172">
      <w:pPr>
        <w:pStyle w:val="Teksttreci0"/>
        <w:jc w:val="center"/>
      </w:pPr>
      <w:r>
        <w:rPr>
          <w:rStyle w:val="Teksttreci"/>
          <w:lang w:val="en-US" w:bidi="en-US"/>
        </w:rPr>
        <w:t>KARTA INFORMACYJNA</w:t>
      </w:r>
    </w:p>
    <w:p w14:paraId="7A82A1E9" w14:textId="77777777" w:rsidR="00C72172" w:rsidRDefault="00C72172" w:rsidP="00C72172">
      <w:pPr>
        <w:pStyle w:val="Teksttreci0"/>
        <w:spacing w:after="260"/>
        <w:jc w:val="center"/>
      </w:pPr>
      <w:proofErr w:type="spellStart"/>
      <w:r>
        <w:rPr>
          <w:rStyle w:val="Teksttreci"/>
          <w:b/>
          <w:bCs/>
          <w:lang w:val="en-US" w:bidi="en-US"/>
        </w:rPr>
        <w:t>Udzielenie</w:t>
      </w:r>
      <w:proofErr w:type="spellEnd"/>
      <w:r>
        <w:rPr>
          <w:rStyle w:val="Teksttreci"/>
          <w:b/>
          <w:bCs/>
          <w:lang w:val="en-US" w:bidi="en-US"/>
        </w:rPr>
        <w:t xml:space="preserve"> </w:t>
      </w:r>
      <w:proofErr w:type="spellStart"/>
      <w:r>
        <w:rPr>
          <w:rStyle w:val="Teksttreci"/>
          <w:b/>
          <w:bCs/>
          <w:lang w:val="en-US" w:bidi="en-US"/>
        </w:rPr>
        <w:t>koncesji</w:t>
      </w:r>
      <w:proofErr w:type="spellEnd"/>
      <w:r>
        <w:rPr>
          <w:rStyle w:val="Teksttreci"/>
          <w:b/>
          <w:bCs/>
          <w:lang w:val="en-US" w:bidi="en-US"/>
        </w:rPr>
        <w:t xml:space="preserve"> </w:t>
      </w:r>
      <w:proofErr w:type="spellStart"/>
      <w:r>
        <w:rPr>
          <w:rStyle w:val="Teksttreci"/>
          <w:b/>
          <w:bCs/>
          <w:lang w:val="en-US" w:bidi="en-US"/>
        </w:rPr>
        <w:t>na</w:t>
      </w:r>
      <w:proofErr w:type="spellEnd"/>
      <w:r>
        <w:rPr>
          <w:rStyle w:val="Teksttreci"/>
          <w:b/>
          <w:bCs/>
          <w:lang w:val="en-US" w:bidi="en-US"/>
        </w:rPr>
        <w:t xml:space="preserve"> </w:t>
      </w:r>
      <w:proofErr w:type="spellStart"/>
      <w:r>
        <w:rPr>
          <w:rStyle w:val="Teksttreci"/>
          <w:b/>
          <w:bCs/>
          <w:lang w:val="en-US" w:bidi="en-US"/>
        </w:rPr>
        <w:t>wydobywanie</w:t>
      </w:r>
      <w:proofErr w:type="spellEnd"/>
      <w:r>
        <w:rPr>
          <w:rStyle w:val="Teksttreci"/>
          <w:b/>
          <w:bCs/>
          <w:lang w:val="en-US" w:bidi="en-US"/>
        </w:rPr>
        <w:t xml:space="preserve"> </w:t>
      </w:r>
      <w:proofErr w:type="spellStart"/>
      <w:r>
        <w:rPr>
          <w:rStyle w:val="Teksttreci"/>
          <w:b/>
          <w:bCs/>
          <w:lang w:val="en-US" w:bidi="en-US"/>
        </w:rPr>
        <w:t>kopaliny</w:t>
      </w:r>
      <w:proofErr w:type="spellEnd"/>
      <w:r>
        <w:rPr>
          <w:rStyle w:val="Teksttreci"/>
          <w:b/>
          <w:bCs/>
          <w:lang w:val="en-US" w:bidi="en-US"/>
        </w:rPr>
        <w:t xml:space="preserve"> </w:t>
      </w:r>
      <w:r>
        <w:rPr>
          <w:rStyle w:val="Teksttreci"/>
          <w:b/>
          <w:bCs/>
        </w:rPr>
        <w:t>nieobjętej własnością górniczą</w:t>
      </w:r>
    </w:p>
    <w:p w14:paraId="008A5F76" w14:textId="77777777" w:rsidR="00C72172" w:rsidRDefault="00C72172" w:rsidP="00C72172">
      <w:pPr>
        <w:pStyle w:val="Teksttreci0"/>
        <w:pBdr>
          <w:top w:val="single" w:sz="4" w:space="0" w:color="auto"/>
        </w:pBdr>
        <w:jc w:val="both"/>
      </w:pPr>
      <w:r>
        <w:rPr>
          <w:rStyle w:val="Teksttreci"/>
          <w:lang w:val="en-US" w:bidi="en-US"/>
        </w:rPr>
        <w:t>PODSTAWA PRAWNA:</w:t>
      </w:r>
    </w:p>
    <w:p w14:paraId="577CD010" w14:textId="77777777" w:rsidR="00C72172" w:rsidRDefault="00C72172" w:rsidP="00C72172">
      <w:pPr>
        <w:pStyle w:val="Teksttreci0"/>
        <w:numPr>
          <w:ilvl w:val="0"/>
          <w:numId w:val="1"/>
        </w:numPr>
        <w:tabs>
          <w:tab w:val="left" w:pos="339"/>
        </w:tabs>
        <w:spacing w:line="180" w:lineRule="auto"/>
        <w:jc w:val="both"/>
      </w:pPr>
      <w:r>
        <w:rPr>
          <w:rStyle w:val="Teksttreci"/>
          <w:lang w:val="en-US" w:bidi="en-US"/>
        </w:rPr>
        <w:t xml:space="preserve">art. 22 </w:t>
      </w:r>
      <w:r>
        <w:rPr>
          <w:rStyle w:val="Teksttreci"/>
        </w:rPr>
        <w:t xml:space="preserve">ust. </w:t>
      </w:r>
      <w:r>
        <w:rPr>
          <w:rStyle w:val="Teksttreci"/>
          <w:lang w:val="en-US" w:bidi="en-US"/>
        </w:rPr>
        <w:t xml:space="preserve">2, art. 24 </w:t>
      </w:r>
      <w:proofErr w:type="spellStart"/>
      <w:r>
        <w:rPr>
          <w:rStyle w:val="Teksttreci"/>
          <w:lang w:val="en-US" w:bidi="en-US"/>
        </w:rPr>
        <w:t>i</w:t>
      </w:r>
      <w:proofErr w:type="spellEnd"/>
      <w:r>
        <w:rPr>
          <w:rStyle w:val="Teksttreci"/>
          <w:lang w:val="en-US" w:bidi="en-US"/>
        </w:rPr>
        <w:t xml:space="preserve"> art. 26 </w:t>
      </w:r>
      <w:r>
        <w:rPr>
          <w:rStyle w:val="Teksttreci"/>
        </w:rPr>
        <w:t>ustawy z dnia 9 czerwca 2011r. Prawo geologiczne i górnicze;</w:t>
      </w:r>
    </w:p>
    <w:p w14:paraId="6A46D75E" w14:textId="77777777" w:rsidR="00C72172" w:rsidRDefault="00C72172" w:rsidP="00C72172">
      <w:pPr>
        <w:pStyle w:val="Teksttreci0"/>
        <w:numPr>
          <w:ilvl w:val="0"/>
          <w:numId w:val="1"/>
        </w:numPr>
        <w:tabs>
          <w:tab w:val="left" w:pos="339"/>
        </w:tabs>
        <w:spacing w:line="180" w:lineRule="auto"/>
        <w:jc w:val="both"/>
      </w:pPr>
      <w:r>
        <w:rPr>
          <w:rStyle w:val="Teksttreci"/>
        </w:rPr>
        <w:t>Ustawa o swobodzie działalności gospodarczej</w:t>
      </w:r>
    </w:p>
    <w:p w14:paraId="3AC1297C" w14:textId="77777777" w:rsidR="00C72172" w:rsidRDefault="00C72172" w:rsidP="00C72172">
      <w:pPr>
        <w:pStyle w:val="Teksttreci0"/>
        <w:numPr>
          <w:ilvl w:val="0"/>
          <w:numId w:val="1"/>
        </w:numPr>
        <w:tabs>
          <w:tab w:val="left" w:pos="339"/>
        </w:tabs>
        <w:spacing w:line="180" w:lineRule="auto"/>
        <w:jc w:val="both"/>
      </w:pPr>
      <w:r>
        <w:rPr>
          <w:rStyle w:val="Teksttreci"/>
        </w:rPr>
        <w:t>Ustawa z dnia 14 czerwca 1960 r. Kodeks postępowania administracyjnego;</w:t>
      </w:r>
    </w:p>
    <w:p w14:paraId="1F6148F3" w14:textId="77777777" w:rsidR="00C72172" w:rsidRDefault="00C72172" w:rsidP="00C72172">
      <w:pPr>
        <w:pStyle w:val="Teksttreci0"/>
        <w:numPr>
          <w:ilvl w:val="0"/>
          <w:numId w:val="1"/>
        </w:numPr>
        <w:pBdr>
          <w:bottom w:val="single" w:sz="4" w:space="0" w:color="auto"/>
        </w:pBdr>
        <w:tabs>
          <w:tab w:val="left" w:pos="339"/>
        </w:tabs>
        <w:spacing w:after="260" w:line="180" w:lineRule="auto"/>
        <w:jc w:val="both"/>
      </w:pPr>
      <w:r>
        <w:rPr>
          <w:rStyle w:val="Teksttreci"/>
        </w:rPr>
        <w:t>Ustawa z dnia 16 listopada 2006 r. o opłacie skarbowej;</w:t>
      </w:r>
    </w:p>
    <w:p w14:paraId="72385004" w14:textId="77777777" w:rsidR="00C72172" w:rsidRDefault="00C72172" w:rsidP="00C72172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</w:pPr>
      <w:r>
        <w:rPr>
          <w:rStyle w:val="Teksttreci"/>
        </w:rPr>
        <w:t>OPIS PROCEDURY:</w:t>
      </w:r>
    </w:p>
    <w:p w14:paraId="75629D11" w14:textId="77777777" w:rsidR="00C72172" w:rsidRDefault="00C72172" w:rsidP="00C72172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</w:pPr>
      <w:r>
        <w:rPr>
          <w:rStyle w:val="Teksttreci"/>
        </w:rPr>
        <w:t xml:space="preserve">Starosta udziela koncesji na wydobywanie kopalin ze złóż, jeżeli </w:t>
      </w:r>
      <w:r>
        <w:rPr>
          <w:rStyle w:val="Teksttreci"/>
          <w:u w:val="single"/>
        </w:rPr>
        <w:t>jednocześnie</w:t>
      </w:r>
      <w:r>
        <w:rPr>
          <w:rStyle w:val="Teksttreci"/>
        </w:rPr>
        <w:t xml:space="preserve"> są spełnione następujące wymagania:</w:t>
      </w:r>
    </w:p>
    <w:p w14:paraId="63307981" w14:textId="77777777" w:rsidR="00C72172" w:rsidRDefault="00C72172" w:rsidP="00C72172">
      <w:pPr>
        <w:pStyle w:val="Teksttreci0"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44"/>
        </w:tabs>
        <w:jc w:val="both"/>
      </w:pPr>
      <w:r>
        <w:rPr>
          <w:rStyle w:val="Teksttreci"/>
        </w:rPr>
        <w:t>obszar udokumentowanego złoża nieobjętego własnością górniczą nie przekracza 2 ha,</w:t>
      </w:r>
    </w:p>
    <w:p w14:paraId="55B22C18" w14:textId="77777777" w:rsidR="00C72172" w:rsidRDefault="00C72172" w:rsidP="00C72172">
      <w:pPr>
        <w:pStyle w:val="Teksttreci0"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54"/>
        </w:tabs>
        <w:jc w:val="both"/>
      </w:pPr>
      <w:r>
        <w:rPr>
          <w:rStyle w:val="Teksttreci"/>
        </w:rPr>
        <w:t>wydobycie kopaliny ze złoża w roku kalendarzowym nie przekroczy 20 000 m</w:t>
      </w:r>
      <w:r>
        <w:rPr>
          <w:rStyle w:val="Teksttreci"/>
          <w:vertAlign w:val="superscript"/>
        </w:rPr>
        <w:t>3</w:t>
      </w:r>
      <w:r>
        <w:rPr>
          <w:rStyle w:val="Teksttreci"/>
        </w:rPr>
        <w:t>,</w:t>
      </w:r>
    </w:p>
    <w:p w14:paraId="2F527394" w14:textId="77777777" w:rsidR="00C72172" w:rsidRDefault="00C72172" w:rsidP="00C72172">
      <w:pPr>
        <w:pStyle w:val="Teksttreci0"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58"/>
        </w:tabs>
        <w:spacing w:after="260"/>
        <w:jc w:val="both"/>
      </w:pPr>
      <w:r>
        <w:rPr>
          <w:rStyle w:val="Teksttreci"/>
        </w:rPr>
        <w:t>działalność będzie prowadzona metodą odkrywkową oraz bez użycia środków strzałowych</w:t>
      </w:r>
    </w:p>
    <w:p w14:paraId="0928CCF6" w14:textId="77777777" w:rsidR="00C72172" w:rsidRDefault="00C72172" w:rsidP="00C72172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</w:pPr>
      <w:r>
        <w:rPr>
          <w:rStyle w:val="Teksttreci"/>
          <w:u w:val="single"/>
        </w:rPr>
        <w:t>Wnioskodawca składa</w:t>
      </w:r>
      <w:r>
        <w:rPr>
          <w:rStyle w:val="Teksttreci"/>
        </w:rPr>
        <w:t>:</w:t>
      </w:r>
    </w:p>
    <w:p w14:paraId="7D4BA4D2" w14:textId="77777777" w:rsidR="00C72172" w:rsidRDefault="00C72172" w:rsidP="00C72172">
      <w:pPr>
        <w:pStyle w:val="Teksttreci0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44"/>
        </w:tabs>
        <w:jc w:val="both"/>
      </w:pPr>
      <w:r>
        <w:rPr>
          <w:rStyle w:val="Teksttreci"/>
          <w:b/>
          <w:bCs/>
        </w:rPr>
        <w:t xml:space="preserve">wniosek* </w:t>
      </w:r>
      <w:r>
        <w:rPr>
          <w:rStyle w:val="Teksttreci"/>
        </w:rPr>
        <w:t>do Starosty Wieruszowskiego o udzielenie koncesji na wydobywanie kopaliny spełniający wymagania art. 24 i art. 26 ustawy prawo geologiczne i górnicze oraz innych ustaw;</w:t>
      </w:r>
    </w:p>
    <w:p w14:paraId="59FF19FA" w14:textId="77777777" w:rsidR="00C72172" w:rsidRDefault="00C72172" w:rsidP="00C72172">
      <w:pPr>
        <w:pStyle w:val="Teksttreci0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39"/>
        </w:tabs>
        <w:jc w:val="both"/>
      </w:pPr>
      <w:r>
        <w:rPr>
          <w:rStyle w:val="Teksttreci"/>
          <w:b/>
          <w:bCs/>
        </w:rPr>
        <w:t xml:space="preserve">dowód wniesienia opłaty skarbowej </w:t>
      </w:r>
      <w:r>
        <w:rPr>
          <w:rStyle w:val="Teksttreci"/>
        </w:rPr>
        <w:t>za wydanie decyzji w sprawie udzielenia koncesji;</w:t>
      </w:r>
    </w:p>
    <w:p w14:paraId="2A94783E" w14:textId="77777777" w:rsidR="00C72172" w:rsidRDefault="00C72172" w:rsidP="00C72172">
      <w:pPr>
        <w:pStyle w:val="Teksttreci0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39"/>
        </w:tabs>
        <w:spacing w:after="260"/>
        <w:jc w:val="both"/>
      </w:pPr>
      <w:r>
        <w:rPr>
          <w:rStyle w:val="Teksttreci"/>
        </w:rPr>
        <w:t>decyzję o środowiskowych uwarunkowaniach - jeżeli jest wymagana;</w:t>
      </w:r>
    </w:p>
    <w:p w14:paraId="1CD5B5FF" w14:textId="77777777" w:rsidR="00C72172" w:rsidRDefault="00C72172" w:rsidP="00C72172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</w:pPr>
      <w:r>
        <w:rPr>
          <w:rStyle w:val="Teksttreci"/>
        </w:rPr>
        <w:t>gdy wnioskodawca upoważnia inna osobę do reprezentowania w sprawie, jako załącznik do wniosku należy dołączyć:</w:t>
      </w:r>
    </w:p>
    <w:p w14:paraId="4DB3B873" w14:textId="77777777" w:rsidR="00C72172" w:rsidRDefault="00C72172" w:rsidP="00C72172">
      <w:pPr>
        <w:pStyle w:val="Teksttreci0"/>
        <w:numPr>
          <w:ilvl w:val="0"/>
          <w:numId w:val="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15"/>
        </w:tabs>
        <w:jc w:val="both"/>
      </w:pPr>
      <w:r>
        <w:rPr>
          <w:rStyle w:val="Teksttreci"/>
        </w:rPr>
        <w:t>pełnomocnictwo ze wskazaniem zakresu upoważnienia (oryginał lub poświadczone notarialnie);</w:t>
      </w:r>
    </w:p>
    <w:p w14:paraId="02B7F231" w14:textId="77777777" w:rsidR="00C72172" w:rsidRDefault="00C72172" w:rsidP="00C72172">
      <w:pPr>
        <w:pStyle w:val="Teksttreci0"/>
        <w:numPr>
          <w:ilvl w:val="0"/>
          <w:numId w:val="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10"/>
        </w:tabs>
        <w:spacing w:after="260"/>
        <w:jc w:val="both"/>
      </w:pPr>
      <w:r>
        <w:rPr>
          <w:rStyle w:val="Teksttreci"/>
        </w:rPr>
        <w:t>dowód wniesienia opłaty skarbowej za pełnomocnictwo;</w:t>
      </w:r>
    </w:p>
    <w:p w14:paraId="65D2F02E" w14:textId="77777777" w:rsidR="00C72172" w:rsidRDefault="00C72172" w:rsidP="00C72172">
      <w:pPr>
        <w:pStyle w:val="Teksttreci0"/>
        <w:numPr>
          <w:ilvl w:val="0"/>
          <w:numId w:val="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72"/>
        </w:tabs>
        <w:jc w:val="both"/>
      </w:pPr>
      <w:r>
        <w:rPr>
          <w:rStyle w:val="Teksttreci"/>
        </w:rPr>
        <w:t xml:space="preserve">zgodnie z </w:t>
      </w:r>
      <w:r>
        <w:rPr>
          <w:rStyle w:val="Teksttreci"/>
          <w:lang w:val="en-US" w:bidi="en-US"/>
        </w:rPr>
        <w:t xml:space="preserve">art. </w:t>
      </w:r>
      <w:r>
        <w:rPr>
          <w:rStyle w:val="Teksttreci"/>
        </w:rPr>
        <w:t>24 ustawy prawo geologiczne i górnicze:</w:t>
      </w:r>
    </w:p>
    <w:p w14:paraId="6854FF42" w14:textId="77777777" w:rsidR="00C72172" w:rsidRDefault="00C72172" w:rsidP="00C72172">
      <w:pPr>
        <w:pStyle w:val="Teksttreci0"/>
        <w:numPr>
          <w:ilvl w:val="0"/>
          <w:numId w:val="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39"/>
        </w:tabs>
        <w:jc w:val="both"/>
      </w:pPr>
      <w:r>
        <w:rPr>
          <w:rStyle w:val="Teksttreci"/>
        </w:rPr>
        <w:t>we wniosku o udzielenie koncesji, poza wymaganiami przewidzianymi przepisami z zakresu ochrony środowiska, określa się:</w:t>
      </w:r>
    </w:p>
    <w:p w14:paraId="1FD1830F" w14:textId="77777777" w:rsidR="00C72172" w:rsidRDefault="00C72172" w:rsidP="00C72172">
      <w:pPr>
        <w:pStyle w:val="Teksttreci0"/>
        <w:numPr>
          <w:ilvl w:val="0"/>
          <w:numId w:val="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58"/>
        </w:tabs>
        <w:jc w:val="both"/>
      </w:pPr>
      <w:r>
        <w:rPr>
          <w:rStyle w:val="Teksttreci"/>
        </w:rPr>
        <w:t>właścicieli (użytkowników wieczystych) nieruchomości, w granicach których ma być wykonywana zamierzona działalność, oraz oznaczenie tych nieruchomości zgodnie z ewidencją gruntów i budynków; wymóg ten nie dotyczy poszukiwania i rozpoznawania złóż węglowodorów;</w:t>
      </w:r>
    </w:p>
    <w:p w14:paraId="439DA87F" w14:textId="77777777" w:rsidR="00C72172" w:rsidRDefault="00C72172" w:rsidP="00C72172">
      <w:pPr>
        <w:pStyle w:val="Teksttreci0"/>
        <w:numPr>
          <w:ilvl w:val="0"/>
          <w:numId w:val="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58"/>
        </w:tabs>
        <w:jc w:val="both"/>
      </w:pPr>
      <w:r>
        <w:rPr>
          <w:rStyle w:val="Teksttreci"/>
        </w:rPr>
        <w:t>prawa wnioskodawcy do nieruchomości (przestrzeni), w granicach której ma być wykonywana zamierzona działalność, lub prawo, o ustanowienie którego ubiega się wnioskodawca;</w:t>
      </w:r>
    </w:p>
    <w:p w14:paraId="1255E602" w14:textId="77777777" w:rsidR="00C72172" w:rsidRDefault="00C72172" w:rsidP="00C72172">
      <w:pPr>
        <w:pStyle w:val="Teksttreci0"/>
        <w:numPr>
          <w:ilvl w:val="0"/>
          <w:numId w:val="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58"/>
        </w:tabs>
        <w:jc w:val="both"/>
      </w:pPr>
      <w:r>
        <w:rPr>
          <w:rStyle w:val="Teksttreci"/>
        </w:rPr>
        <w:t>czas, na jaki koncesja ma być udzielona, wraz ze wskazaniem terminu rozpoczęcia działalności;</w:t>
      </w:r>
    </w:p>
    <w:p w14:paraId="0465945A" w14:textId="77777777" w:rsidR="00C72172" w:rsidRDefault="00C72172" w:rsidP="00C72172">
      <w:pPr>
        <w:pStyle w:val="Teksttreci0"/>
        <w:numPr>
          <w:ilvl w:val="0"/>
          <w:numId w:val="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63"/>
        </w:tabs>
        <w:jc w:val="both"/>
      </w:pPr>
      <w:r>
        <w:rPr>
          <w:rStyle w:val="Teksttreci"/>
        </w:rPr>
        <w:t>środki, jakimi wnioskodawca dysponuje w celu zapewnienia prawidłowego wykonywania zamierzonej działalności;</w:t>
      </w:r>
    </w:p>
    <w:p w14:paraId="47F8E7F5" w14:textId="77777777" w:rsidR="00C72172" w:rsidRDefault="00C72172" w:rsidP="00C72172">
      <w:pPr>
        <w:pStyle w:val="Teksttreci0"/>
        <w:numPr>
          <w:ilvl w:val="0"/>
          <w:numId w:val="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58"/>
        </w:tabs>
        <w:jc w:val="both"/>
      </w:pPr>
      <w:r>
        <w:rPr>
          <w:rStyle w:val="Teksttreci"/>
        </w:rPr>
        <w:t>wykaz obszarów objętych formami ochrony przyrody; wymóg ten nie dotyczy przedsięwzięć, dla których jest wymagana decyzja o środowiskowych uwarunkowaniach;</w:t>
      </w:r>
    </w:p>
    <w:p w14:paraId="32E782BD" w14:textId="77777777" w:rsidR="00C72172" w:rsidRDefault="00C72172" w:rsidP="00C72172">
      <w:pPr>
        <w:pStyle w:val="Teksttreci0"/>
        <w:numPr>
          <w:ilvl w:val="0"/>
          <w:numId w:val="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58"/>
        </w:tabs>
        <w:jc w:val="both"/>
      </w:pPr>
      <w:r>
        <w:rPr>
          <w:rStyle w:val="Teksttreci"/>
        </w:rPr>
        <w:t>sposób przeciwdziałania ujemnym wpływom zamierzonej działalności na środowisko;</w:t>
      </w:r>
    </w:p>
    <w:p w14:paraId="768F533D" w14:textId="77777777" w:rsidR="00C72172" w:rsidRDefault="00C72172" w:rsidP="00C72172">
      <w:pPr>
        <w:pStyle w:val="Teksttreci0"/>
        <w:numPr>
          <w:ilvl w:val="0"/>
          <w:numId w:val="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58"/>
        </w:tabs>
        <w:jc w:val="both"/>
      </w:pPr>
      <w:r>
        <w:rPr>
          <w:rStyle w:val="Teksttreci"/>
        </w:rPr>
        <w:t>firmę przedsiębiorcy, oznaczenie jego siedziby i adresu albo miejsca zamieszkania i adresu oraz adresu głównego miejsca wykonywania działalności gospodarczej;</w:t>
      </w:r>
    </w:p>
    <w:p w14:paraId="73794F68" w14:textId="77777777" w:rsidR="00C72172" w:rsidRDefault="00C72172" w:rsidP="00C72172">
      <w:pPr>
        <w:pStyle w:val="Teksttreci0"/>
        <w:numPr>
          <w:ilvl w:val="0"/>
          <w:numId w:val="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58"/>
        </w:tabs>
        <w:jc w:val="both"/>
      </w:pPr>
      <w:r>
        <w:rPr>
          <w:rStyle w:val="Teksttreci"/>
        </w:rPr>
        <w:t>numer w rejestrze przedsiębiorców w Krajowym Rejestrze Sądowym, o ile przedsiębiorca taki numer posiada, oraz numer identyfikacji podatkowej (NIP);</w:t>
      </w:r>
    </w:p>
    <w:p w14:paraId="0FE8398D" w14:textId="77777777" w:rsidR="00C72172" w:rsidRDefault="00C72172" w:rsidP="00C72172">
      <w:pPr>
        <w:pStyle w:val="Teksttreci0"/>
        <w:numPr>
          <w:ilvl w:val="0"/>
          <w:numId w:val="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58"/>
        </w:tabs>
        <w:jc w:val="both"/>
      </w:pPr>
      <w:r>
        <w:rPr>
          <w:rStyle w:val="Teksttreci"/>
        </w:rPr>
        <w:t>rodzaj i zakres wykonywania zamierzonej działalności.</w:t>
      </w:r>
    </w:p>
    <w:p w14:paraId="5AF497EF" w14:textId="77777777" w:rsidR="00C72172" w:rsidRDefault="00C72172" w:rsidP="00C72172">
      <w:pPr>
        <w:pStyle w:val="Teksttreci0"/>
        <w:numPr>
          <w:ilvl w:val="0"/>
          <w:numId w:val="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49"/>
        </w:tabs>
        <w:jc w:val="both"/>
      </w:pPr>
      <w:r>
        <w:rPr>
          <w:rStyle w:val="Teksttreci"/>
        </w:rPr>
        <w:t>Do wniosku o udzielenie koncesji dołącza się dowody istnienia określonych w nim okoliczności, a w przypadku potwierdzenia danych, o których mowa w ust. 1 pkt 1 - wypis z ewidencji gruntów i budynków.</w:t>
      </w:r>
    </w:p>
    <w:p w14:paraId="74759120" w14:textId="77777777" w:rsidR="00C72172" w:rsidRDefault="00C72172" w:rsidP="00C72172">
      <w:pPr>
        <w:pStyle w:val="Teksttreci0"/>
        <w:numPr>
          <w:ilvl w:val="0"/>
          <w:numId w:val="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44"/>
        </w:tabs>
        <w:spacing w:after="260"/>
        <w:jc w:val="both"/>
      </w:pPr>
      <w:r>
        <w:rPr>
          <w:rStyle w:val="Teksttreci"/>
        </w:rPr>
        <w:t>Załączniki graficzne sporządza się zgodnie z wymaganiami dotyczącymi map górniczych, z zaznaczeniem granic podziału terytorialnego kraju.</w:t>
      </w:r>
    </w:p>
    <w:p w14:paraId="5D4D68A4" w14:textId="77777777" w:rsidR="00C72172" w:rsidRDefault="00C72172" w:rsidP="00C72172">
      <w:pPr>
        <w:pStyle w:val="Teksttreci0"/>
        <w:numPr>
          <w:ilvl w:val="0"/>
          <w:numId w:val="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98"/>
        </w:tabs>
        <w:jc w:val="both"/>
      </w:pPr>
      <w:r>
        <w:rPr>
          <w:rStyle w:val="Teksttreci"/>
        </w:rPr>
        <w:lastRenderedPageBreak/>
        <w:t>W uzasadnionych przypadkach organ koncesyjny może żądać złożenia kopii wniosku o udzielenie koncesji wraz z załącznikami.</w:t>
      </w:r>
    </w:p>
    <w:p w14:paraId="7DB44AB1" w14:textId="77777777" w:rsidR="00C72172" w:rsidRDefault="00C72172" w:rsidP="00C72172">
      <w:pPr>
        <w:pStyle w:val="Teksttreci0"/>
        <w:numPr>
          <w:ilvl w:val="0"/>
          <w:numId w:val="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93"/>
        </w:tabs>
        <w:spacing w:after="260"/>
        <w:jc w:val="both"/>
      </w:pPr>
      <w:r>
        <w:rPr>
          <w:rStyle w:val="Teksttreci"/>
        </w:rPr>
        <w:t>Jeżeli dla przestrzeni objętej wnioskiem została już sporządzona dokumentacja geologiczna, organ koncesyjny może żądać jej przedłożenia.</w:t>
      </w:r>
    </w:p>
    <w:p w14:paraId="08A276D1" w14:textId="77777777" w:rsidR="00C72172" w:rsidRDefault="00C72172" w:rsidP="00C72172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</w:pPr>
      <w:r>
        <w:rPr>
          <w:rStyle w:val="Teksttreci"/>
        </w:rPr>
        <w:t xml:space="preserve">*Zgodnie z </w:t>
      </w:r>
      <w:r>
        <w:rPr>
          <w:rStyle w:val="Teksttreci"/>
          <w:lang w:val="en-US" w:bidi="en-US"/>
        </w:rPr>
        <w:t xml:space="preserve">art. </w:t>
      </w:r>
      <w:r>
        <w:rPr>
          <w:rStyle w:val="Teksttreci"/>
        </w:rPr>
        <w:t>26 ustawy prawo geologiczne i górnicze:</w:t>
      </w:r>
    </w:p>
    <w:p w14:paraId="5BB4F5FB" w14:textId="77777777" w:rsidR="00C72172" w:rsidRDefault="00C72172" w:rsidP="00C72172">
      <w:pPr>
        <w:pStyle w:val="Teksttreci0"/>
        <w:numPr>
          <w:ilvl w:val="0"/>
          <w:numId w:val="7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79"/>
        </w:tabs>
        <w:jc w:val="both"/>
      </w:pPr>
      <w:r>
        <w:rPr>
          <w:rStyle w:val="Teksttreci"/>
        </w:rPr>
        <w:t>we wniosku o udzielenie koncesji na wydobywanie kopalin ze złóż określa się również:</w:t>
      </w:r>
    </w:p>
    <w:p w14:paraId="484D9804" w14:textId="77777777" w:rsidR="00C72172" w:rsidRDefault="00C72172" w:rsidP="00C72172">
      <w:pPr>
        <w:pStyle w:val="Teksttreci0"/>
        <w:numPr>
          <w:ilvl w:val="0"/>
          <w:numId w:val="8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98"/>
        </w:tabs>
        <w:jc w:val="both"/>
      </w:pPr>
      <w:r>
        <w:rPr>
          <w:rStyle w:val="Teksttreci"/>
        </w:rPr>
        <w:t>złoże kopaliny lub jego część, która ma być przedmiotem wydobycia;</w:t>
      </w:r>
    </w:p>
    <w:p w14:paraId="63CDB8A1" w14:textId="77777777" w:rsidR="00C72172" w:rsidRDefault="00C72172" w:rsidP="00C72172">
      <w:pPr>
        <w:pStyle w:val="Teksttreci0"/>
        <w:numPr>
          <w:ilvl w:val="0"/>
          <w:numId w:val="8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03"/>
        </w:tabs>
        <w:jc w:val="both"/>
      </w:pPr>
      <w:r>
        <w:rPr>
          <w:rStyle w:val="Teksttreci"/>
        </w:rPr>
        <w:t>wielkość i sposób zamierzonego wydobycia kopaliny;</w:t>
      </w:r>
    </w:p>
    <w:p w14:paraId="6630D6E5" w14:textId="77777777" w:rsidR="00C72172" w:rsidRDefault="00C72172" w:rsidP="00C72172">
      <w:pPr>
        <w:pStyle w:val="Teksttreci0"/>
        <w:numPr>
          <w:ilvl w:val="0"/>
          <w:numId w:val="8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12"/>
        </w:tabs>
        <w:jc w:val="both"/>
      </w:pPr>
      <w:r>
        <w:rPr>
          <w:rStyle w:val="Teksttreci"/>
        </w:rPr>
        <w:t>stopień zamierzonego wykorzystania zasobów złoża kopaliny, w tym kopalin towarzyszących i współwystępujących użytecznych pierwiastków śladowych, jak również środki umożliwiające osiągnięcie tego celu, a w przypadku wód leczniczych, wód termalnych i solanek - zasoby eksploatacyjne ujęcia;</w:t>
      </w:r>
    </w:p>
    <w:p w14:paraId="7AB10A4C" w14:textId="77777777" w:rsidR="00C72172" w:rsidRDefault="00C72172" w:rsidP="00C72172">
      <w:pPr>
        <w:pStyle w:val="Teksttreci0"/>
        <w:numPr>
          <w:ilvl w:val="0"/>
          <w:numId w:val="8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12"/>
        </w:tabs>
        <w:jc w:val="both"/>
      </w:pPr>
      <w:r>
        <w:rPr>
          <w:rStyle w:val="Teksttreci"/>
        </w:rPr>
        <w:t>projektowane położenie obszaru górniczego i terenu górniczego, przedstawione zgodnie z wymaganiami dotyczącymi map górniczych, z zaznaczeniem granic podziału terytorialnego kraju;</w:t>
      </w:r>
    </w:p>
    <w:p w14:paraId="74E4F028" w14:textId="77777777" w:rsidR="00C72172" w:rsidRDefault="00C72172" w:rsidP="00C72172">
      <w:pPr>
        <w:pStyle w:val="Teksttreci0"/>
        <w:numPr>
          <w:ilvl w:val="0"/>
          <w:numId w:val="8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08"/>
        </w:tabs>
        <w:jc w:val="both"/>
      </w:pPr>
      <w:r>
        <w:rPr>
          <w:rStyle w:val="Teksttreci"/>
        </w:rPr>
        <w:t>geologiczne i hydrogeologiczne warunki wydobycia, a w razie potrzeby warunki wtłaczania wód do górotworu.</w:t>
      </w:r>
    </w:p>
    <w:p w14:paraId="0DDE13C3" w14:textId="77777777" w:rsidR="00C72172" w:rsidRDefault="00C72172" w:rsidP="00C72172">
      <w:pPr>
        <w:pStyle w:val="Teksttreci0"/>
        <w:numPr>
          <w:ilvl w:val="0"/>
          <w:numId w:val="7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88"/>
        </w:tabs>
        <w:jc w:val="both"/>
      </w:pPr>
      <w:r>
        <w:rPr>
          <w:rStyle w:val="Teksttreci"/>
        </w:rPr>
        <w:t>Do wniosku, o którym mowa w ust. 1, dołącza się dowody istnienia:</w:t>
      </w:r>
    </w:p>
    <w:p w14:paraId="1BA8E29A" w14:textId="77777777" w:rsidR="00C72172" w:rsidRDefault="00C72172" w:rsidP="00C72172">
      <w:pPr>
        <w:pStyle w:val="Teksttreci0"/>
        <w:numPr>
          <w:ilvl w:val="0"/>
          <w:numId w:val="9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08"/>
        </w:tabs>
        <w:jc w:val="both"/>
      </w:pPr>
      <w:r>
        <w:rPr>
          <w:rStyle w:val="Teksttreci"/>
        </w:rPr>
        <w:t>prawa do korzystania z informacji geologicznej, jakie w zakresie niezbędnym do prowadzenia zamierzonej działalności przysługuje wnioskodawcy, oraz kopię decyzji zatwierdzającej dokumentację geologiczną;</w:t>
      </w:r>
    </w:p>
    <w:p w14:paraId="390A01B7" w14:textId="77777777" w:rsidR="00C72172" w:rsidRDefault="00C72172" w:rsidP="00C72172">
      <w:pPr>
        <w:pStyle w:val="Teksttreci0"/>
        <w:numPr>
          <w:ilvl w:val="0"/>
          <w:numId w:val="9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12"/>
        </w:tabs>
        <w:jc w:val="both"/>
      </w:pPr>
      <w:r>
        <w:rPr>
          <w:rStyle w:val="Teksttreci"/>
        </w:rPr>
        <w:t>prawa przysługującego wnioskodawcy do nieruchomości gruntowej, w granicach której ma być wykonywana zamierzona działalność w zakresie wydobywania kopaliny metodą odkrywkową, lub dowód przyrzeczenia jego ustanowienia. Obowiązek ten nie dotyczy węgla brunatnego.</w:t>
      </w:r>
    </w:p>
    <w:p w14:paraId="4FF0A62B" w14:textId="77777777" w:rsidR="00C72172" w:rsidRDefault="00C72172" w:rsidP="00C72172">
      <w:pPr>
        <w:pStyle w:val="Teksttreci0"/>
        <w:numPr>
          <w:ilvl w:val="0"/>
          <w:numId w:val="7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98"/>
        </w:tabs>
        <w:jc w:val="both"/>
      </w:pPr>
      <w:r>
        <w:rPr>
          <w:rStyle w:val="Teksttreci"/>
        </w:rPr>
        <w:t>Do wniosku, o którym mowa w ust. 1, dołącza się projekt zagospodarowania złoża, określający wymagania w zakresie racjonalnej gospodarki złożem kopaliny, w szczególności przez kompleksowe i racjonalne wykorzystanie kopaliny głównej i kopalin towarzyszących, oraz technologii eksploatacji zapewniającej ograniczenie ujemnych wpływów na środowisko. Obowiązek ten nie dotyczy koncesji udzielanych przez starostę.</w:t>
      </w:r>
    </w:p>
    <w:p w14:paraId="5E238D8C" w14:textId="77777777" w:rsidR="00C72172" w:rsidRDefault="00C72172" w:rsidP="00C72172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</w:pPr>
      <w:r>
        <w:rPr>
          <w:rStyle w:val="Teksttreci"/>
        </w:rPr>
        <w:t xml:space="preserve">3a. Projekt zagospodarowania złoża dotyczący złóż kopalin określonych w </w:t>
      </w:r>
      <w:r>
        <w:rPr>
          <w:rStyle w:val="Teksttreci"/>
          <w:lang w:val="en-US" w:bidi="en-US"/>
        </w:rPr>
        <w:t xml:space="preserve">art. </w:t>
      </w:r>
      <w:r>
        <w:rPr>
          <w:rStyle w:val="Teksttreci"/>
        </w:rPr>
        <w:t>10 ust. 1, z wyłączeniem złóż węglowodorów, podlega zaopiniowaniu przez właściwy organ nadzoru górniczego. Organ nadzoru górniczego wydaje wnioskodawcy opinię w terminie 14 dni od dnia doręczenia projektu zagospodarowania złoża. W przypadku niewyrażenia opinii w tym terminie uważa się, że organ nadzoru górniczego nie zgłasza uwag.</w:t>
      </w:r>
    </w:p>
    <w:p w14:paraId="14FA0A1B" w14:textId="77777777" w:rsidR="00C72172" w:rsidRDefault="00C72172" w:rsidP="00C72172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</w:pPr>
      <w:r>
        <w:rPr>
          <w:rStyle w:val="Teksttreci"/>
        </w:rPr>
        <w:t>3b. Do wniosku, o którym mowa w ust. 1, dołącza się opinię, o której mowa w ust. 3a, albo informację o jej braku, a w przypadku zgłoszenia uwag także oświadczenie o sposobie ich uwzględnienia lub przyczynach ich nieuwzględnienia.</w:t>
      </w:r>
    </w:p>
    <w:p w14:paraId="576263E8" w14:textId="77777777" w:rsidR="00C72172" w:rsidRDefault="00C72172" w:rsidP="00C72172">
      <w:pPr>
        <w:pStyle w:val="Teksttreci0"/>
        <w:numPr>
          <w:ilvl w:val="0"/>
          <w:numId w:val="7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98"/>
        </w:tabs>
        <w:jc w:val="both"/>
      </w:pPr>
      <w:r>
        <w:rPr>
          <w:rStyle w:val="Teksttreci"/>
        </w:rPr>
        <w:t xml:space="preserve">We wniosku o udzielenie koncesji przez starostę określa się również przewidywany sposób prowadzenia ruchu zakładu górniczego, uwzględniający wymagania określone w </w:t>
      </w:r>
      <w:r>
        <w:rPr>
          <w:rStyle w:val="Teksttreci"/>
          <w:lang w:val="en-US" w:bidi="en-US"/>
        </w:rPr>
        <w:t xml:space="preserve">art. </w:t>
      </w:r>
      <w:r>
        <w:rPr>
          <w:rStyle w:val="Teksttreci"/>
        </w:rPr>
        <w:t xml:space="preserve">108 ust. 2, oraz prognozowany sposób likwidacji zakładu górniczego, uwzględniający obowiązki określone w </w:t>
      </w:r>
      <w:r>
        <w:rPr>
          <w:rStyle w:val="Teksttreci"/>
          <w:lang w:val="en-US" w:bidi="en-US"/>
        </w:rPr>
        <w:t xml:space="preserve">art. </w:t>
      </w:r>
      <w:r>
        <w:rPr>
          <w:rStyle w:val="Teksttreci"/>
        </w:rPr>
        <w:t>129 ust. 1.</w:t>
      </w:r>
    </w:p>
    <w:p w14:paraId="749F9AA9" w14:textId="77777777" w:rsidR="00C72172" w:rsidRDefault="00C72172" w:rsidP="00C72172">
      <w:pPr>
        <w:pStyle w:val="Teksttreci0"/>
        <w:numPr>
          <w:ilvl w:val="0"/>
          <w:numId w:val="7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98"/>
        </w:tabs>
        <w:spacing w:after="260"/>
        <w:jc w:val="both"/>
      </w:pPr>
      <w:r>
        <w:rPr>
          <w:rStyle w:val="Teksttreci"/>
        </w:rPr>
        <w:t>Minister właściwy do spraw środowiska określi, w drodze rozporządzenia, szczegółowe wymagania dotyczące projektów zagospodarowania złóż, kierując się potrzebą zapewnienia racjonalnej gospodarki złożem, ochrony środowiska oraz zapewnienia ochrony zdrowia i życia ludzkiego.</w:t>
      </w:r>
    </w:p>
    <w:p w14:paraId="29FD4E5D" w14:textId="77777777" w:rsidR="00C72172" w:rsidRDefault="00C72172" w:rsidP="00C72172">
      <w:pPr>
        <w:pStyle w:val="Teksttreci0"/>
        <w:pBdr>
          <w:top w:val="single" w:sz="4" w:space="0" w:color="auto"/>
        </w:pBdr>
        <w:jc w:val="both"/>
      </w:pPr>
      <w:r>
        <w:rPr>
          <w:rStyle w:val="Teksttreci"/>
        </w:rPr>
        <w:t>WYMAGANE DOKUMENTY:</w:t>
      </w:r>
    </w:p>
    <w:p w14:paraId="75B4211F" w14:textId="77777777" w:rsidR="00C72172" w:rsidRDefault="00C72172" w:rsidP="00C72172">
      <w:pPr>
        <w:pStyle w:val="Teksttreci0"/>
        <w:numPr>
          <w:ilvl w:val="0"/>
          <w:numId w:val="10"/>
        </w:numPr>
        <w:tabs>
          <w:tab w:val="left" w:pos="288"/>
        </w:tabs>
        <w:spacing w:line="154" w:lineRule="auto"/>
        <w:jc w:val="both"/>
      </w:pPr>
      <w:r>
        <w:rPr>
          <w:rStyle w:val="Teksttreci"/>
        </w:rPr>
        <w:t>wniosek o udzielenie koncesji ,</w:t>
      </w:r>
    </w:p>
    <w:p w14:paraId="1A678C37" w14:textId="77777777" w:rsidR="00C72172" w:rsidRDefault="00C72172" w:rsidP="00C72172">
      <w:pPr>
        <w:pStyle w:val="Teksttreci0"/>
        <w:numPr>
          <w:ilvl w:val="0"/>
          <w:numId w:val="10"/>
        </w:numPr>
        <w:tabs>
          <w:tab w:val="left" w:pos="288"/>
        </w:tabs>
        <w:spacing w:line="154" w:lineRule="auto"/>
        <w:jc w:val="both"/>
      </w:pPr>
      <w:r>
        <w:rPr>
          <w:rStyle w:val="Teksttreci"/>
        </w:rPr>
        <w:t>potwierdzenie wniesienia opłaty,</w:t>
      </w:r>
    </w:p>
    <w:p w14:paraId="117AC777" w14:textId="77777777" w:rsidR="00C72172" w:rsidRDefault="00C72172" w:rsidP="00C72172">
      <w:pPr>
        <w:pStyle w:val="Teksttreci0"/>
        <w:numPr>
          <w:ilvl w:val="0"/>
          <w:numId w:val="10"/>
        </w:numPr>
        <w:tabs>
          <w:tab w:val="left" w:pos="288"/>
        </w:tabs>
        <w:spacing w:line="187" w:lineRule="auto"/>
        <w:ind w:left="380" w:hanging="380"/>
        <w:jc w:val="both"/>
      </w:pPr>
      <w:r>
        <w:rPr>
          <w:rStyle w:val="Teksttreci"/>
        </w:rPr>
        <w:t>pełnomocnictwo osoby występującej w imieniu inwestora - w przypadku ustanowienia pełnomocnika</w:t>
      </w:r>
    </w:p>
    <w:p w14:paraId="2E42DD86" w14:textId="77777777" w:rsidR="00C72172" w:rsidRDefault="00C72172" w:rsidP="00C72172">
      <w:pPr>
        <w:pStyle w:val="Teksttreci0"/>
        <w:numPr>
          <w:ilvl w:val="0"/>
          <w:numId w:val="10"/>
        </w:numPr>
        <w:tabs>
          <w:tab w:val="left" w:pos="288"/>
        </w:tabs>
        <w:spacing w:after="120" w:line="154" w:lineRule="auto"/>
        <w:jc w:val="both"/>
      </w:pPr>
      <w:r>
        <w:rPr>
          <w:rStyle w:val="Teksttreci"/>
        </w:rPr>
        <w:t>opłata za pełnomocnictwo - w przypadku ustanowienia pełnomocnika</w:t>
      </w:r>
    </w:p>
    <w:p w14:paraId="5639277C" w14:textId="77777777" w:rsidR="00C72172" w:rsidRDefault="00C72172" w:rsidP="00C72172">
      <w:pPr>
        <w:pStyle w:val="Teksttreci0"/>
        <w:numPr>
          <w:ilvl w:val="0"/>
          <w:numId w:val="10"/>
        </w:numPr>
        <w:tabs>
          <w:tab w:val="left" w:pos="346"/>
        </w:tabs>
        <w:spacing w:line="199" w:lineRule="auto"/>
        <w:ind w:left="380" w:hanging="380"/>
        <w:jc w:val="both"/>
      </w:pPr>
      <w:r>
        <w:rPr>
          <w:rStyle w:val="Teksttreci"/>
        </w:rPr>
        <w:t>dowody istnienia określonych we wniosku okoliczności, w szczególności wyciągi z odpowiednich rejestrów: wypis z rejestru dotyczący podjęcia działalności gospodarczej, zaświadczenie o nadaniu nr REGON i NIP, wypis z rejestru gruntów z wycinkiem mapy ewidencyjnej;</w:t>
      </w:r>
    </w:p>
    <w:p w14:paraId="69AC96A9" w14:textId="77777777" w:rsidR="00C72172" w:rsidRDefault="00C72172" w:rsidP="00C72172">
      <w:pPr>
        <w:pStyle w:val="Teksttreci0"/>
        <w:numPr>
          <w:ilvl w:val="0"/>
          <w:numId w:val="10"/>
        </w:numPr>
        <w:tabs>
          <w:tab w:val="left" w:pos="346"/>
        </w:tabs>
        <w:spacing w:line="199" w:lineRule="auto"/>
        <w:ind w:left="380" w:hanging="380"/>
        <w:jc w:val="both"/>
      </w:pPr>
      <w:r>
        <w:rPr>
          <w:rStyle w:val="Teksttreci"/>
        </w:rPr>
        <w:lastRenderedPageBreak/>
        <w:t>informacje o przeznaczeniu nieruchomości, w granicach których ma być wykonywana zamierzona działalność, w szczególności określonym przez miejscowy plan zagospodarowania przestrzennego oraz przepisy odrębne;</w:t>
      </w:r>
    </w:p>
    <w:p w14:paraId="1D1CD0B3" w14:textId="77777777" w:rsidR="00C72172" w:rsidRDefault="00C72172" w:rsidP="00C72172">
      <w:pPr>
        <w:pStyle w:val="Teksttreci0"/>
        <w:numPr>
          <w:ilvl w:val="0"/>
          <w:numId w:val="10"/>
        </w:numPr>
        <w:tabs>
          <w:tab w:val="left" w:pos="346"/>
        </w:tabs>
        <w:spacing w:line="154" w:lineRule="auto"/>
        <w:jc w:val="both"/>
      </w:pPr>
      <w:r>
        <w:rPr>
          <w:rStyle w:val="Teksttreci"/>
        </w:rPr>
        <w:t>mapy z określeniem granic obszaru i terenu górniczego;</w:t>
      </w:r>
    </w:p>
    <w:p w14:paraId="757F2DCE" w14:textId="77777777" w:rsidR="00C72172" w:rsidRDefault="00C72172" w:rsidP="00C72172">
      <w:pPr>
        <w:pStyle w:val="Teksttreci0"/>
        <w:numPr>
          <w:ilvl w:val="0"/>
          <w:numId w:val="10"/>
        </w:numPr>
        <w:tabs>
          <w:tab w:val="left" w:pos="346"/>
        </w:tabs>
        <w:spacing w:line="154" w:lineRule="auto"/>
        <w:jc w:val="both"/>
      </w:pPr>
      <w:r>
        <w:rPr>
          <w:rStyle w:val="Teksttreci"/>
        </w:rPr>
        <w:t>decyzję zatwierdzającą projekt robót geologicznych;</w:t>
      </w:r>
    </w:p>
    <w:p w14:paraId="2B0D1C51" w14:textId="77777777" w:rsidR="00C72172" w:rsidRDefault="00C72172" w:rsidP="00C72172">
      <w:pPr>
        <w:pStyle w:val="Teksttreci0"/>
        <w:numPr>
          <w:ilvl w:val="0"/>
          <w:numId w:val="10"/>
        </w:numPr>
        <w:tabs>
          <w:tab w:val="left" w:pos="346"/>
        </w:tabs>
        <w:spacing w:line="199" w:lineRule="auto"/>
        <w:ind w:left="380" w:hanging="380"/>
        <w:jc w:val="both"/>
      </w:pPr>
      <w:r>
        <w:rPr>
          <w:rStyle w:val="Teksttreci"/>
        </w:rPr>
        <w:t>dowód istnienia prawa do korzystania z informacji geologicznej, jakie w zakresie niezbędnym do prowadzenia zamierzonej działalności przysługuje wnioskodawcy, oraz kopię decyzji zatwierdzającej dokumentację geologiczną;</w:t>
      </w:r>
    </w:p>
    <w:p w14:paraId="3104193B" w14:textId="77777777" w:rsidR="00C72172" w:rsidRDefault="00C72172" w:rsidP="00C72172">
      <w:pPr>
        <w:pStyle w:val="Teksttreci0"/>
        <w:numPr>
          <w:ilvl w:val="0"/>
          <w:numId w:val="10"/>
        </w:numPr>
        <w:tabs>
          <w:tab w:val="left" w:pos="346"/>
        </w:tabs>
        <w:spacing w:line="199" w:lineRule="auto"/>
        <w:ind w:left="380" w:hanging="380"/>
        <w:jc w:val="both"/>
      </w:pPr>
      <w:r>
        <w:rPr>
          <w:rStyle w:val="Teksttreci"/>
        </w:rPr>
        <w:t>dowód istnienia prawa przysługującego wnioskodawcy do nieruchomości gruntowej, w granicach której ma być wykonywana zamierzona działalność w zakresie wydobywania kopaliny metodą odkrywkową, lub dowód przyrzeczenia jego ustanowienia;</w:t>
      </w:r>
    </w:p>
    <w:p w14:paraId="0548C30E" w14:textId="77777777" w:rsidR="00C72172" w:rsidRDefault="00C72172" w:rsidP="00C72172">
      <w:pPr>
        <w:pStyle w:val="Teksttreci0"/>
        <w:numPr>
          <w:ilvl w:val="0"/>
          <w:numId w:val="10"/>
        </w:numPr>
        <w:pBdr>
          <w:bottom w:val="single" w:sz="4" w:space="0" w:color="auto"/>
        </w:pBdr>
        <w:tabs>
          <w:tab w:val="left" w:pos="346"/>
        </w:tabs>
        <w:spacing w:after="260" w:line="154" w:lineRule="auto"/>
      </w:pPr>
      <w:r>
        <w:rPr>
          <w:rStyle w:val="Teksttreci"/>
        </w:rPr>
        <w:t>inne (uzgodnienia z właścicielami gruntów, itp.).</w:t>
      </w:r>
    </w:p>
    <w:p w14:paraId="536FA2A9" w14:textId="77777777" w:rsidR="00C72172" w:rsidRDefault="00C72172" w:rsidP="00C72172">
      <w:pPr>
        <w:pStyle w:val="Teksttreci0"/>
      </w:pPr>
      <w:r>
        <w:rPr>
          <w:rStyle w:val="Teksttreci"/>
        </w:rPr>
        <w:t>CZAS REALIZACJI:</w:t>
      </w:r>
    </w:p>
    <w:p w14:paraId="7CC01E88" w14:textId="77777777" w:rsidR="00C72172" w:rsidRDefault="00C72172" w:rsidP="00C72172">
      <w:pPr>
        <w:pStyle w:val="Teksttreci0"/>
        <w:jc w:val="both"/>
      </w:pPr>
      <w:r>
        <w:rPr>
          <w:rStyle w:val="Teksttreci"/>
        </w:rPr>
        <w:t>Zgodnie z ustawą z dnia 14 czerwca 1960 r. Kodeks postępowania administracyjnego:</w:t>
      </w:r>
    </w:p>
    <w:p w14:paraId="7160523F" w14:textId="77777777" w:rsidR="00C72172" w:rsidRDefault="00C72172" w:rsidP="00C72172">
      <w:pPr>
        <w:pStyle w:val="Teksttreci0"/>
        <w:numPr>
          <w:ilvl w:val="0"/>
          <w:numId w:val="10"/>
        </w:numPr>
        <w:tabs>
          <w:tab w:val="left" w:pos="346"/>
        </w:tabs>
        <w:jc w:val="both"/>
      </w:pPr>
      <w:r>
        <w:rPr>
          <w:rStyle w:val="Teksttreci"/>
        </w:rPr>
        <w:t>Urząd zobowiązany jest załatwić sprawę bez zbędnej zwłoki;</w:t>
      </w:r>
    </w:p>
    <w:p w14:paraId="17402B0F" w14:textId="77777777" w:rsidR="00C72172" w:rsidRDefault="00C72172" w:rsidP="00C72172">
      <w:pPr>
        <w:pStyle w:val="Teksttreci0"/>
        <w:numPr>
          <w:ilvl w:val="0"/>
          <w:numId w:val="10"/>
        </w:numPr>
        <w:tabs>
          <w:tab w:val="left" w:pos="346"/>
        </w:tabs>
        <w:jc w:val="both"/>
      </w:pPr>
      <w:r>
        <w:rPr>
          <w:rStyle w:val="Teksttreci"/>
        </w:rPr>
        <w:t>Sprawy wymagające przeprowadzenia postępowania wyjaśniającego załatwiane są nie później niż w ciągu w ciągu 1 miesiąca, a w przypadku spraw szczególnie skomplikowanych - 2 miesiące;</w:t>
      </w:r>
    </w:p>
    <w:p w14:paraId="13C08EC8" w14:textId="77777777" w:rsidR="00C72172" w:rsidRDefault="00C72172" w:rsidP="00C72172">
      <w:pPr>
        <w:pStyle w:val="Teksttreci0"/>
        <w:numPr>
          <w:ilvl w:val="0"/>
          <w:numId w:val="10"/>
        </w:numPr>
        <w:tabs>
          <w:tab w:val="left" w:pos="346"/>
        </w:tabs>
        <w:spacing w:after="260"/>
        <w:jc w:val="both"/>
      </w:pPr>
      <w:r>
        <w:rPr>
          <w:rStyle w:val="Teksttreci"/>
        </w:rPr>
        <w:t>Organ administracji w uzasadnionych przypadkach może wyznaczyć inny termin załatwienia sprawy zawiadamiając o tym stronę.</w:t>
      </w:r>
    </w:p>
    <w:p w14:paraId="5D324833" w14:textId="77777777" w:rsidR="00C72172" w:rsidRDefault="00C72172" w:rsidP="00C72172">
      <w:pPr>
        <w:pStyle w:val="Teksttreci0"/>
        <w:spacing w:after="260"/>
        <w:jc w:val="both"/>
      </w:pPr>
      <w:r>
        <w:rPr>
          <w:rStyle w:val="Teksttreci"/>
        </w:rPr>
        <w:t>Decyzja zostanie dostarczona pocztą lub można odebrać ją osobiście w Wydziale Architektury, Budownictwa i Środowiska (pok. nr 25 na parterze).</w:t>
      </w:r>
    </w:p>
    <w:p w14:paraId="6D08B98C" w14:textId="77777777" w:rsidR="00C72172" w:rsidRDefault="00C72172" w:rsidP="00C72172">
      <w:pPr>
        <w:pStyle w:val="Teksttreci0"/>
        <w:pBdr>
          <w:top w:val="single" w:sz="4" w:space="0" w:color="auto"/>
        </w:pBdr>
        <w:jc w:val="both"/>
      </w:pPr>
      <w:r>
        <w:rPr>
          <w:rStyle w:val="Teksttreci"/>
        </w:rPr>
        <w:t>OPŁATY:</w:t>
      </w:r>
    </w:p>
    <w:p w14:paraId="02C314B8" w14:textId="77777777" w:rsidR="00C72172" w:rsidRDefault="00C72172" w:rsidP="00C72172">
      <w:pPr>
        <w:pStyle w:val="Teksttreci0"/>
        <w:numPr>
          <w:ilvl w:val="0"/>
          <w:numId w:val="11"/>
        </w:numPr>
        <w:tabs>
          <w:tab w:val="left" w:pos="346"/>
        </w:tabs>
        <w:spacing w:line="154" w:lineRule="auto"/>
        <w:jc w:val="both"/>
      </w:pPr>
      <w:r>
        <w:rPr>
          <w:rStyle w:val="Teksttreci"/>
        </w:rPr>
        <w:t>wydanie decyzji: 616.00 PLN</w:t>
      </w:r>
    </w:p>
    <w:p w14:paraId="10FE76D7" w14:textId="77777777" w:rsidR="00C72172" w:rsidRDefault="00C72172" w:rsidP="00C72172">
      <w:pPr>
        <w:pStyle w:val="Teksttreci0"/>
        <w:numPr>
          <w:ilvl w:val="0"/>
          <w:numId w:val="11"/>
        </w:numPr>
        <w:tabs>
          <w:tab w:val="left" w:pos="346"/>
        </w:tabs>
        <w:spacing w:line="154" w:lineRule="auto"/>
        <w:jc w:val="both"/>
      </w:pPr>
      <w:r>
        <w:rPr>
          <w:rStyle w:val="Teksttreci"/>
        </w:rPr>
        <w:t>złożenie dokumentu stwierdzającego udzielenie pełnomocnictwa: 17.00 PLN</w:t>
      </w:r>
    </w:p>
    <w:p w14:paraId="0D21DF17" w14:textId="77777777" w:rsidR="00C72172" w:rsidRDefault="00C72172" w:rsidP="00C72172">
      <w:pPr>
        <w:pStyle w:val="Teksttreci0"/>
        <w:spacing w:after="260"/>
        <w:jc w:val="both"/>
      </w:pPr>
      <w:r>
        <w:rPr>
          <w:rStyle w:val="Teksttreci"/>
        </w:rPr>
        <w:t>Zwolnione z opłaty skarbowej są pełnomocnictwa udzielane małżonkowi, wstępnemu, zstępnemu lub rodzeństwu oraz jeżeli mocodawcą jest podmiot określony w art. 7 pkt 1-5 ustawy o opłacie skarbowej.</w:t>
      </w:r>
    </w:p>
    <w:p w14:paraId="67783CAF" w14:textId="77777777" w:rsidR="00C72172" w:rsidRDefault="00C72172" w:rsidP="00C72172">
      <w:pPr>
        <w:pStyle w:val="Teksttreci0"/>
        <w:jc w:val="both"/>
      </w:pPr>
      <w:r>
        <w:rPr>
          <w:rStyle w:val="Teksttreci"/>
        </w:rPr>
        <w:t>Należną opłatę skarbową wnosi się:</w:t>
      </w:r>
    </w:p>
    <w:p w14:paraId="0ABD02C8" w14:textId="77777777" w:rsidR="00C72172" w:rsidRDefault="00C72172" w:rsidP="00C72172">
      <w:pPr>
        <w:pStyle w:val="Teksttreci0"/>
        <w:numPr>
          <w:ilvl w:val="0"/>
          <w:numId w:val="11"/>
        </w:numPr>
        <w:tabs>
          <w:tab w:val="left" w:pos="346"/>
        </w:tabs>
        <w:jc w:val="both"/>
      </w:pPr>
      <w:r>
        <w:rPr>
          <w:rStyle w:val="Teksttreci"/>
        </w:rPr>
        <w:t>na konto Urzędu Miejskiego w Wieruszowie, ul. Rynek 1-7, 98-400 Wieruszów:</w:t>
      </w:r>
    </w:p>
    <w:p w14:paraId="10207A24" w14:textId="77777777" w:rsidR="00C72172" w:rsidRDefault="00C72172" w:rsidP="00C72172">
      <w:pPr>
        <w:pStyle w:val="Teksttreci0"/>
        <w:spacing w:after="260"/>
        <w:jc w:val="both"/>
      </w:pPr>
      <w:r>
        <w:rPr>
          <w:rStyle w:val="Teksttreci"/>
        </w:rPr>
        <w:t>nr rachunku: 33 1020 4564 0000 5402 0060 5071</w:t>
      </w:r>
    </w:p>
    <w:p w14:paraId="48FA757E" w14:textId="77777777" w:rsidR="00C72172" w:rsidRDefault="00C72172" w:rsidP="00C72172">
      <w:pPr>
        <w:pStyle w:val="Teksttreci0"/>
        <w:jc w:val="both"/>
      </w:pPr>
      <w:r>
        <w:rPr>
          <w:rStyle w:val="Teksttreci"/>
        </w:rPr>
        <w:t>Opłata skarbowa podlega zwrotowi, jeżeli mimo zapłacenia opłaty nie dokonano czynności urzędowej.</w:t>
      </w:r>
    </w:p>
    <w:p w14:paraId="4B7A4860" w14:textId="77777777" w:rsidR="00C72172" w:rsidRDefault="00C72172" w:rsidP="00C72172">
      <w:pPr>
        <w:pStyle w:val="Teksttreci0"/>
        <w:pBdr>
          <w:bottom w:val="single" w:sz="4" w:space="0" w:color="auto"/>
        </w:pBdr>
        <w:spacing w:after="260"/>
        <w:jc w:val="both"/>
      </w:pPr>
      <w:r>
        <w:rPr>
          <w:rStyle w:val="Teksttreci"/>
        </w:rPr>
        <w:t>Zwrot opłaty skarbowej następuje na wniosek skierowany do Urzędu Miejskiego w Wieruszowie.</w:t>
      </w:r>
    </w:p>
    <w:p w14:paraId="2D377068" w14:textId="77777777" w:rsidR="00C72172" w:rsidRDefault="00C72172" w:rsidP="00C72172">
      <w:pPr>
        <w:pStyle w:val="Teksttreci0"/>
        <w:jc w:val="both"/>
      </w:pPr>
      <w:r>
        <w:rPr>
          <w:rStyle w:val="Teksttreci"/>
        </w:rPr>
        <w:t>TRYB ODWOŁAWCZY:</w:t>
      </w:r>
    </w:p>
    <w:p w14:paraId="42DFFDFA" w14:textId="77777777" w:rsidR="00C72172" w:rsidRDefault="00C72172" w:rsidP="00C72172">
      <w:pPr>
        <w:pStyle w:val="Teksttreci0"/>
        <w:jc w:val="both"/>
      </w:pPr>
      <w:r>
        <w:rPr>
          <w:rStyle w:val="Teksttreci"/>
        </w:rPr>
        <w:t>Odwołanie od decyzji administracyjnej wnosi się do Samorządowego Kolegium Odwoławczego w Sieradzu, za pośrednictwem Starosty Wieruszowskiego w terminie 14 dni od daty otrzymania decyzji.</w:t>
      </w:r>
    </w:p>
    <w:p w14:paraId="261F4281" w14:textId="77777777" w:rsidR="00C72172" w:rsidRDefault="00C72172" w:rsidP="00C72172">
      <w:pPr>
        <w:pStyle w:val="Teksttreci0"/>
        <w:spacing w:after="140"/>
        <w:jc w:val="both"/>
      </w:pPr>
      <w:r>
        <w:rPr>
          <w:rStyle w:val="Teksttreci"/>
        </w:rPr>
        <w:t>Odwołanie składa się na piśmie.</w:t>
      </w:r>
    </w:p>
    <w:p w14:paraId="18470ACF" w14:textId="77777777" w:rsidR="00C72172" w:rsidRDefault="00C72172" w:rsidP="00C72172">
      <w:pPr>
        <w:pStyle w:val="Teksttreci0"/>
        <w:jc w:val="both"/>
      </w:pPr>
      <w:r>
        <w:rPr>
          <w:rStyle w:val="Teksttreci"/>
        </w:rPr>
        <w:t xml:space="preserve">SKŁADANIE </w:t>
      </w:r>
      <w:r>
        <w:rPr>
          <w:rStyle w:val="Teksttreci"/>
          <w:lang w:val="en-US" w:bidi="en-US"/>
        </w:rPr>
        <w:t>WNIOSKU:</w:t>
      </w:r>
    </w:p>
    <w:p w14:paraId="787666A9" w14:textId="77777777" w:rsidR="00C72172" w:rsidRDefault="00C72172" w:rsidP="00C72172">
      <w:pPr>
        <w:pStyle w:val="Teksttreci0"/>
        <w:jc w:val="both"/>
      </w:pPr>
      <w:proofErr w:type="spellStart"/>
      <w:r>
        <w:rPr>
          <w:rStyle w:val="Teksttreci"/>
          <w:lang w:val="en-US" w:bidi="en-US"/>
        </w:rPr>
        <w:t>Wniosek</w:t>
      </w:r>
      <w:proofErr w:type="spellEnd"/>
      <w:r>
        <w:rPr>
          <w:rStyle w:val="Teksttreci"/>
          <w:lang w:val="en-US" w:bidi="en-US"/>
        </w:rPr>
        <w:t xml:space="preserve"> w </w:t>
      </w:r>
      <w:proofErr w:type="spellStart"/>
      <w:r>
        <w:rPr>
          <w:rStyle w:val="Teksttreci"/>
          <w:lang w:val="en-US" w:bidi="en-US"/>
        </w:rPr>
        <w:t>formie</w:t>
      </w:r>
      <w:proofErr w:type="spellEnd"/>
      <w:r>
        <w:rPr>
          <w:rStyle w:val="Teksttreci"/>
          <w:lang w:val="en-US" w:bidi="en-US"/>
        </w:rPr>
        <w:t xml:space="preserve"> </w:t>
      </w:r>
      <w:proofErr w:type="spellStart"/>
      <w:r>
        <w:rPr>
          <w:rStyle w:val="Teksttreci"/>
          <w:lang w:val="en-US" w:bidi="en-US"/>
        </w:rPr>
        <w:t>pisemnej</w:t>
      </w:r>
      <w:proofErr w:type="spellEnd"/>
      <w:r>
        <w:rPr>
          <w:rStyle w:val="Teksttreci"/>
          <w:lang w:val="en-US" w:bidi="en-US"/>
        </w:rPr>
        <w:t xml:space="preserve"> </w:t>
      </w:r>
      <w:proofErr w:type="spellStart"/>
      <w:r>
        <w:rPr>
          <w:rStyle w:val="Teksttreci"/>
          <w:lang w:val="en-US" w:bidi="en-US"/>
        </w:rPr>
        <w:t>wraz</w:t>
      </w:r>
      <w:proofErr w:type="spellEnd"/>
      <w:r>
        <w:rPr>
          <w:rStyle w:val="Teksttreci"/>
          <w:lang w:val="en-US" w:bidi="en-US"/>
        </w:rPr>
        <w:t xml:space="preserve"> z </w:t>
      </w:r>
      <w:r>
        <w:rPr>
          <w:rStyle w:val="Teksttreci"/>
        </w:rPr>
        <w:t>załącznikami należy:</w:t>
      </w:r>
    </w:p>
    <w:p w14:paraId="714D5BD3" w14:textId="77777777" w:rsidR="00C72172" w:rsidRDefault="00C72172" w:rsidP="00C72172">
      <w:pPr>
        <w:pStyle w:val="Teksttreci0"/>
        <w:numPr>
          <w:ilvl w:val="0"/>
          <w:numId w:val="11"/>
        </w:numPr>
        <w:tabs>
          <w:tab w:val="left" w:pos="346"/>
        </w:tabs>
        <w:ind w:left="160" w:hanging="160"/>
        <w:jc w:val="both"/>
      </w:pPr>
      <w:r>
        <w:rPr>
          <w:rStyle w:val="Teksttreci"/>
        </w:rPr>
        <w:t xml:space="preserve">przesłać </w:t>
      </w:r>
      <w:r>
        <w:rPr>
          <w:rStyle w:val="Teksttreci"/>
          <w:lang w:val="en-US" w:bidi="en-US"/>
        </w:rPr>
        <w:t xml:space="preserve">za </w:t>
      </w:r>
      <w:r>
        <w:rPr>
          <w:rStyle w:val="Teksttreci"/>
        </w:rPr>
        <w:t xml:space="preserve">pośrednictwem </w:t>
      </w:r>
      <w:proofErr w:type="spellStart"/>
      <w:r>
        <w:rPr>
          <w:rStyle w:val="Teksttreci"/>
          <w:lang w:val="en-US" w:bidi="en-US"/>
        </w:rPr>
        <w:t>uprawnionego</w:t>
      </w:r>
      <w:proofErr w:type="spellEnd"/>
      <w:r>
        <w:rPr>
          <w:rStyle w:val="Teksttreci"/>
          <w:lang w:val="en-US" w:bidi="en-US"/>
        </w:rPr>
        <w:t xml:space="preserve"> </w:t>
      </w:r>
      <w:proofErr w:type="spellStart"/>
      <w:r>
        <w:rPr>
          <w:rStyle w:val="Teksttreci"/>
          <w:lang w:val="en-US" w:bidi="en-US"/>
        </w:rPr>
        <w:t>operatora</w:t>
      </w:r>
      <w:proofErr w:type="spellEnd"/>
      <w:r>
        <w:rPr>
          <w:rStyle w:val="Teksttreci"/>
          <w:lang w:val="en-US" w:bidi="en-US"/>
        </w:rPr>
        <w:t xml:space="preserve"> </w:t>
      </w:r>
      <w:r>
        <w:rPr>
          <w:rStyle w:val="Teksttreci"/>
        </w:rPr>
        <w:t xml:space="preserve">usług </w:t>
      </w:r>
      <w:proofErr w:type="spellStart"/>
      <w:r>
        <w:rPr>
          <w:rStyle w:val="Teksttreci"/>
          <w:lang w:val="en-US" w:bidi="en-US"/>
        </w:rPr>
        <w:t>pocztowych</w:t>
      </w:r>
      <w:proofErr w:type="spellEnd"/>
      <w:r>
        <w:rPr>
          <w:rStyle w:val="Teksttreci"/>
          <w:lang w:val="en-US" w:bidi="en-US"/>
        </w:rPr>
        <w:t xml:space="preserve"> </w:t>
      </w:r>
      <w:proofErr w:type="spellStart"/>
      <w:r>
        <w:rPr>
          <w:rStyle w:val="Teksttreci"/>
          <w:lang w:val="en-US" w:bidi="en-US"/>
        </w:rPr>
        <w:t>na</w:t>
      </w:r>
      <w:proofErr w:type="spellEnd"/>
      <w:r>
        <w:rPr>
          <w:rStyle w:val="Teksttreci"/>
          <w:lang w:val="en-US" w:bidi="en-US"/>
        </w:rPr>
        <w:t xml:space="preserve"> </w:t>
      </w:r>
      <w:proofErr w:type="spellStart"/>
      <w:r>
        <w:rPr>
          <w:rStyle w:val="Teksttreci"/>
          <w:lang w:val="en-US" w:bidi="en-US"/>
        </w:rPr>
        <w:t>adres</w:t>
      </w:r>
      <w:proofErr w:type="spellEnd"/>
      <w:r>
        <w:rPr>
          <w:rStyle w:val="Teksttreci"/>
          <w:lang w:val="en-US" w:bidi="en-US"/>
        </w:rPr>
        <w:t xml:space="preserve"> </w:t>
      </w:r>
      <w:proofErr w:type="spellStart"/>
      <w:r>
        <w:rPr>
          <w:rStyle w:val="Teksttreci"/>
          <w:lang w:val="en-US" w:bidi="en-US"/>
        </w:rPr>
        <w:t>Starostwa</w:t>
      </w:r>
      <w:proofErr w:type="spellEnd"/>
      <w:r>
        <w:rPr>
          <w:rStyle w:val="Teksttreci"/>
          <w:lang w:val="en-US" w:bidi="en-US"/>
        </w:rPr>
        <w:t xml:space="preserve"> </w:t>
      </w:r>
      <w:r>
        <w:rPr>
          <w:rStyle w:val="Teksttreci"/>
        </w:rPr>
        <w:t>Powiatowego w Wieruszowie;</w:t>
      </w:r>
    </w:p>
    <w:p w14:paraId="3FC8A65D" w14:textId="77777777" w:rsidR="00C72172" w:rsidRDefault="00C72172" w:rsidP="00C72172">
      <w:pPr>
        <w:pStyle w:val="Teksttreci0"/>
        <w:numPr>
          <w:ilvl w:val="0"/>
          <w:numId w:val="11"/>
        </w:numPr>
        <w:tabs>
          <w:tab w:val="left" w:pos="346"/>
        </w:tabs>
        <w:ind w:left="160" w:hanging="160"/>
        <w:jc w:val="both"/>
      </w:pPr>
      <w:r>
        <w:rPr>
          <w:rStyle w:val="Teksttreci"/>
        </w:rPr>
        <w:t xml:space="preserve">przesłać drogą elektroniczną poprzez skrzynkę kontaktową </w:t>
      </w:r>
      <w:proofErr w:type="spellStart"/>
      <w:r>
        <w:rPr>
          <w:rStyle w:val="Teksttreci"/>
        </w:rPr>
        <w:t>ePUAP</w:t>
      </w:r>
      <w:proofErr w:type="spellEnd"/>
      <w:r>
        <w:rPr>
          <w:rStyle w:val="Teksttreci"/>
        </w:rPr>
        <w:t>;</w:t>
      </w:r>
    </w:p>
    <w:p w14:paraId="0FA3093E" w14:textId="77777777" w:rsidR="00C72172" w:rsidRDefault="00C72172" w:rsidP="00C72172">
      <w:pPr>
        <w:pStyle w:val="Teksttreci0"/>
        <w:numPr>
          <w:ilvl w:val="0"/>
          <w:numId w:val="11"/>
        </w:numPr>
        <w:pBdr>
          <w:bottom w:val="single" w:sz="4" w:space="0" w:color="auto"/>
        </w:pBdr>
        <w:tabs>
          <w:tab w:val="left" w:pos="346"/>
        </w:tabs>
        <w:spacing w:after="260"/>
        <w:ind w:left="160" w:hanging="160"/>
        <w:jc w:val="both"/>
      </w:pPr>
      <w:r>
        <w:rPr>
          <w:rStyle w:val="Teksttreci"/>
        </w:rPr>
        <w:t>złożyć osobiście w Kancelarii Ogólnej Starostwa Powiatowego w Wieruszowie.</w:t>
      </w:r>
    </w:p>
    <w:p w14:paraId="7CA63FA0" w14:textId="77777777" w:rsidR="00C72172" w:rsidRDefault="00C72172" w:rsidP="00C72172">
      <w:pPr>
        <w:pStyle w:val="Teksttreci0"/>
        <w:jc w:val="both"/>
      </w:pPr>
      <w:r>
        <w:rPr>
          <w:rStyle w:val="Teksttreci"/>
        </w:rPr>
        <w:t>MIEJSCE ZAŁATWIENIA:</w:t>
      </w:r>
    </w:p>
    <w:p w14:paraId="10E3CE7F" w14:textId="77777777" w:rsidR="00C72172" w:rsidRDefault="00C72172" w:rsidP="00C72172">
      <w:pPr>
        <w:pStyle w:val="Teksttreci0"/>
        <w:jc w:val="both"/>
      </w:pPr>
      <w:r>
        <w:rPr>
          <w:rStyle w:val="Teksttreci"/>
        </w:rPr>
        <w:t>Wydział Architektury, Budownictwa i Środowiska Starostwa Powiatowego w Wieruszowie;</w:t>
      </w:r>
    </w:p>
    <w:p w14:paraId="0E758ADF" w14:textId="77777777" w:rsidR="00C72172" w:rsidRDefault="00C72172" w:rsidP="00C72172">
      <w:pPr>
        <w:pStyle w:val="Teksttreci0"/>
        <w:jc w:val="both"/>
      </w:pPr>
      <w:r>
        <w:rPr>
          <w:rStyle w:val="Teksttreci"/>
        </w:rPr>
        <w:t>parter, pok. 25, nr tel. (62) 7813995.</w:t>
      </w:r>
    </w:p>
    <w:p w14:paraId="4E5D5159" w14:textId="77777777" w:rsidR="00C72172" w:rsidRDefault="00C72172" w:rsidP="00C72172">
      <w:pPr>
        <w:pStyle w:val="Teksttreci0"/>
        <w:jc w:val="both"/>
      </w:pPr>
      <w:r>
        <w:rPr>
          <w:rStyle w:val="Teksttreci"/>
        </w:rPr>
        <w:t>Godziny urzędowania:</w:t>
      </w:r>
    </w:p>
    <w:p w14:paraId="6D068FFB" w14:textId="77777777" w:rsidR="00C72172" w:rsidRDefault="00C72172" w:rsidP="00C72172">
      <w:pPr>
        <w:pStyle w:val="Teksttreci0"/>
        <w:spacing w:after="40"/>
        <w:jc w:val="both"/>
      </w:pPr>
      <w:r>
        <w:rPr>
          <w:rStyle w:val="Teksttreci"/>
        </w:rPr>
        <w:t>Poniedziałek - piątek: 7.30 - 15.30</w:t>
      </w:r>
    </w:p>
    <w:p w14:paraId="2FCE896B" w14:textId="77777777" w:rsidR="00C72172" w:rsidRDefault="00C72172" w:rsidP="00C72172">
      <w:pPr>
        <w:pStyle w:val="Teksttreci0"/>
        <w:tabs>
          <w:tab w:val="left" w:pos="1949"/>
        </w:tabs>
        <w:spacing w:after="160"/>
        <w:jc w:val="both"/>
      </w:pPr>
      <w:r>
        <w:rPr>
          <w:rStyle w:val="Teksttreci"/>
        </w:rPr>
        <w:t>( w okresie lipiec- sierpień od 7.00 – 15.00)</w:t>
      </w:r>
    </w:p>
    <w:p w14:paraId="6C30C1CF" w14:textId="77777777" w:rsidR="00811F64" w:rsidRDefault="00811F64"/>
    <w:sectPr w:rsidR="00811F64">
      <w:pgSz w:w="11900" w:h="16840"/>
      <w:pgMar w:top="1408" w:right="1459" w:bottom="1239" w:left="1379" w:header="980" w:footer="811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61426"/>
    <w:multiLevelType w:val="multilevel"/>
    <w:tmpl w:val="368AB1AE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84281E"/>
    <w:multiLevelType w:val="multilevel"/>
    <w:tmpl w:val="9704F1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CD25D9"/>
    <w:multiLevelType w:val="multilevel"/>
    <w:tmpl w:val="7B562878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2455CA"/>
    <w:multiLevelType w:val="multilevel"/>
    <w:tmpl w:val="C5F856F8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8DE1DA7"/>
    <w:multiLevelType w:val="multilevel"/>
    <w:tmpl w:val="98CA071C"/>
    <w:lvl w:ilvl="0">
      <w:start w:val="1"/>
      <w:numFmt w:val="bullet"/>
      <w:lvlText w:val="&gt;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88512C"/>
    <w:multiLevelType w:val="multilevel"/>
    <w:tmpl w:val="899ED71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D5A112A"/>
    <w:multiLevelType w:val="multilevel"/>
    <w:tmpl w:val="3446CEA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EC205F1"/>
    <w:multiLevelType w:val="multilevel"/>
    <w:tmpl w:val="57B40DB8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6D11FC3"/>
    <w:multiLevelType w:val="multilevel"/>
    <w:tmpl w:val="58842C08"/>
    <w:lvl w:ilvl="0">
      <w:start w:val="1"/>
      <w:numFmt w:val="bullet"/>
      <w:lvlText w:val="&gt;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E8534FB"/>
    <w:multiLevelType w:val="multilevel"/>
    <w:tmpl w:val="90326C22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1A5156D"/>
    <w:multiLevelType w:val="multilevel"/>
    <w:tmpl w:val="318C49A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61674474">
    <w:abstractNumId w:val="4"/>
  </w:num>
  <w:num w:numId="2" w16cid:durableId="1970235417">
    <w:abstractNumId w:val="0"/>
  </w:num>
  <w:num w:numId="3" w16cid:durableId="1476877385">
    <w:abstractNumId w:val="1"/>
  </w:num>
  <w:num w:numId="4" w16cid:durableId="872038014">
    <w:abstractNumId w:val="2"/>
  </w:num>
  <w:num w:numId="5" w16cid:durableId="773675197">
    <w:abstractNumId w:val="10"/>
  </w:num>
  <w:num w:numId="6" w16cid:durableId="48917794">
    <w:abstractNumId w:val="3"/>
  </w:num>
  <w:num w:numId="7" w16cid:durableId="2088458923">
    <w:abstractNumId w:val="6"/>
  </w:num>
  <w:num w:numId="8" w16cid:durableId="521289657">
    <w:abstractNumId w:val="5"/>
  </w:num>
  <w:num w:numId="9" w16cid:durableId="1331254793">
    <w:abstractNumId w:val="7"/>
  </w:num>
  <w:num w:numId="10" w16cid:durableId="1433551514">
    <w:abstractNumId w:val="8"/>
  </w:num>
  <w:num w:numId="11" w16cid:durableId="11718729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F5A"/>
    <w:rsid w:val="00811F64"/>
    <w:rsid w:val="00876F5A"/>
    <w:rsid w:val="00C7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45082B-9D3B-42F1-A6CC-D6DD4156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C72172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C72172"/>
    <w:pPr>
      <w:widowControl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1388</Words>
  <Characters>8328</Characters>
  <Application>Microsoft Office Word</Application>
  <DocSecurity>0</DocSecurity>
  <Lines>69</Lines>
  <Paragraphs>19</Paragraphs>
  <ScaleCrop>false</ScaleCrop>
  <Company/>
  <LinksUpToDate>false</LinksUpToDate>
  <CharactersWithSpaces>9697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2</cp:revision>
  <dcterms:created xsi:type="dcterms:W3CDTF">2022-07-11T12:00:00Z</dcterms:created>
  <dcterms:modified xsi:type="dcterms:W3CDTF">2022-07-11T12:00:00Z</dcterms:modified>
</cp:coreProperties>
</file>